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Rozliczenie roczne działalności wspólnoty mieszkaniowej - co to za dokument?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tłumaczymy czym jest rozliczenie roczne działalności wspólnoty mieszkaniowej. Jeśli ta kwestia Cie interesuje, zachęcamy do zapoznania się z treścią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Rozliczenie roczne działalności wspólnoty mieszkaniowej - co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Zrzeszenie właścicieli lokali w obrębie konkretnej nieruchomości zwane jest wspólnotą mieszkaniową. Warto wiedzieć że wspólnota mieszkaniowa jest zobowiązana wieloma obowiązkami ale także i prawami, o których stanowi ustawa o własności lokali z 1994 roku. To właśnie ona określa podstawy funkcjonowania wspólnoty mieszkaniowej. Czy w ustawie znajdziemy informacje o tym czym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rozliczenie roczne działalności wspólnoty mieszkaniowej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Rozliczenie a podstawa prawna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najbardziej tak. W art. 30 ust. 1 pkt 2 i 3 znajdziemy szereg informacji dotyczących</w:t>
      </w:r>
      <w:r>
        <w:rPr>
          <w:rFonts w:ascii="calibri" w:hAnsi="calibri" w:eastAsia="calibri" w:cs="calibri"/>
          <w:sz w:val="24"/>
          <w:szCs w:val="24"/>
          <w:b/>
        </w:rPr>
        <w:t xml:space="preserve"> rozliczenienia rocznego działalności wspólnoty mieszkaniowej.</w:t>
      </w:r>
      <w:r>
        <w:rPr>
          <w:rFonts w:ascii="calibri" w:hAnsi="calibri" w:eastAsia="calibri" w:cs="calibri"/>
          <w:sz w:val="24"/>
          <w:szCs w:val="24"/>
        </w:rPr>
        <w:t xml:space="preserve"> Ustawodawca narzuca na zarząd wspólnoty mieszkaniowej, lub na wybranego przez wspólnotę zarządcę, złożenie rocznego sprawozdania ze swojej działalności. Co zawiera takowy dokument?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Rozliczenie roczne działalności wspólnoty mieszkaniowej - co zawiera?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Dokument jakie jest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rozliczenie roczne działalności wspólnoty mieszkaniowej</w:t>
      </w:r>
      <w:r>
        <w:rPr>
          <w:rFonts w:ascii="calibri" w:hAnsi="calibri" w:eastAsia="calibri" w:cs="calibri"/>
          <w:sz w:val="24"/>
          <w:szCs w:val="24"/>
        </w:rPr>
        <w:t xml:space="preserve"> powinien obejmować przychody pochodzące z wpłat od członków wspólnoty oraz koszty zarządzania wspólnymi częściami nieruchomości takie jak wina, klatka schodowa, tereny zielone, parking podziemny i inne. Co jeszcze znajdziemy w dokumencie? Międzt innymi fundusz remontowy, pochodzący z osobnych wpłat właścicieli lokali danej nieruchomości.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rozliczenie-wspolnoty-mieszkaniowej-jak-wyglada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2026-08-05T09:36:17+02:00</dcterms:created>
  <dcterms:modified xsi:type="dcterms:W3CDTF">2026-08-05T09:36:17+02:00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